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C1" w:rsidRDefault="001213C1" w:rsidP="001213C1">
      <w:pPr>
        <w:pStyle w:val="NormaleWeb"/>
        <w:rPr>
          <w:rFonts w:ascii="Tahoma" w:hAnsi="Tahoma" w:cs="Tahoma"/>
        </w:rPr>
      </w:pPr>
      <w:bookmarkStart w:id="0" w:name="P_2_A_I"/>
      <w:r>
        <w:rPr>
          <w:rFonts w:ascii="Tahoma" w:hAnsi="Tahoma" w:cs="Tahoma"/>
          <w:b/>
          <w:bCs/>
          <w:sz w:val="20"/>
          <w:szCs w:val="20"/>
        </w:rPr>
        <w:t>ALLEGATO I</w:t>
      </w:r>
      <w:bookmarkEnd w:id="0"/>
      <w:r>
        <w:rPr>
          <w:rFonts w:ascii="Tahoma" w:hAnsi="Tahoma" w:cs="Tahoma"/>
          <w:b/>
          <w:bCs/>
          <w:sz w:val="20"/>
          <w:szCs w:val="20"/>
        </w:rPr>
        <w:t xml:space="preserve"> - Criteri per la verifica di assoggettabilità di piani e programmi di cui all'</w:t>
      </w:r>
      <w:hyperlink r:id="rId5" w:anchor="012" w:history="1">
        <w:r>
          <w:rPr>
            <w:rStyle w:val="Collegamentoipertestuale"/>
            <w:rFonts w:ascii="Tahoma" w:hAnsi="Tahoma" w:cs="Tahoma"/>
            <w:b/>
            <w:bCs/>
            <w:sz w:val="20"/>
            <w:szCs w:val="20"/>
          </w:rPr>
          <w:t>ar</w:t>
        </w:r>
        <w:r>
          <w:rPr>
            <w:rStyle w:val="Collegamentoipertestuale"/>
            <w:rFonts w:ascii="Tahoma" w:hAnsi="Tahoma" w:cs="Tahoma"/>
            <w:b/>
            <w:bCs/>
            <w:sz w:val="20"/>
            <w:szCs w:val="20"/>
          </w:rPr>
          <w:t>t</w:t>
        </w:r>
        <w:r>
          <w:rPr>
            <w:rStyle w:val="Collegamentoipertestuale"/>
            <w:rFonts w:ascii="Tahoma" w:hAnsi="Tahoma" w:cs="Tahoma"/>
            <w:b/>
            <w:bCs/>
            <w:sz w:val="20"/>
            <w:szCs w:val="20"/>
          </w:rPr>
          <w:t>ic</w:t>
        </w:r>
        <w:bookmarkStart w:id="1" w:name="_GoBack"/>
        <w:bookmarkEnd w:id="1"/>
        <w:r>
          <w:rPr>
            <w:rStyle w:val="Collegamentoipertestuale"/>
            <w:rFonts w:ascii="Tahoma" w:hAnsi="Tahoma" w:cs="Tahoma"/>
            <w:b/>
            <w:bCs/>
            <w:sz w:val="20"/>
            <w:szCs w:val="20"/>
          </w:rPr>
          <w:t>o</w:t>
        </w:r>
        <w:r>
          <w:rPr>
            <w:rStyle w:val="Collegamentoipertestuale"/>
            <w:rFonts w:ascii="Tahoma" w:hAnsi="Tahoma" w:cs="Tahoma"/>
            <w:b/>
            <w:bCs/>
            <w:sz w:val="20"/>
            <w:szCs w:val="20"/>
          </w:rPr>
          <w:t>lo 12</w:t>
        </w:r>
      </w:hyperlink>
      <w:r>
        <w:rPr>
          <w:rFonts w:ascii="Tahoma" w:hAnsi="Tahoma" w:cs="Tahoma"/>
          <w:b/>
          <w:bCs/>
          <w:sz w:val="20"/>
          <w:szCs w:val="20"/>
        </w:rPr>
        <w:t>.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1. Caratteristiche del piano o del programma, tenendo conto in particolare, dei seguenti elementi: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• in quale misura il piano o il programma stabilisce un quadro di riferimento per progetti ed altre attività, o per quanto riguarda l'ubicazione, la natura, le dimensioni e le condizioni operative o attraverso la ripartizione delle risorse;</w:t>
      </w:r>
      <w:r>
        <w:rPr>
          <w:rFonts w:ascii="Tahoma" w:hAnsi="Tahoma" w:cs="Tahoma"/>
          <w:sz w:val="20"/>
          <w:szCs w:val="20"/>
        </w:rPr>
        <w:br/>
        <w:t>• in quale misura il piano o il programma influenza altri piani o programmi, inclusi quelli gerarchicamente ordinati;</w:t>
      </w:r>
      <w:r>
        <w:rPr>
          <w:rFonts w:ascii="Tahoma" w:hAnsi="Tahoma" w:cs="Tahoma"/>
          <w:sz w:val="20"/>
          <w:szCs w:val="20"/>
        </w:rPr>
        <w:br/>
        <w:t>• la pertinenza del piano o del programma per l'integrazione delle considerazioni ambientali, in particolare al fine di promuovere lo sviluppo sostenibile;</w:t>
      </w:r>
      <w:r>
        <w:rPr>
          <w:rFonts w:ascii="Tahoma" w:hAnsi="Tahoma" w:cs="Tahoma"/>
          <w:sz w:val="20"/>
          <w:szCs w:val="20"/>
        </w:rPr>
        <w:br/>
        <w:t>• problemi ambientali pertinenti al piano o al programma;</w:t>
      </w:r>
      <w:r>
        <w:rPr>
          <w:rFonts w:ascii="Tahoma" w:hAnsi="Tahoma" w:cs="Tahoma"/>
          <w:sz w:val="20"/>
          <w:szCs w:val="20"/>
        </w:rPr>
        <w:br/>
        <w:t>• la rilevanza del piano o del programma per l'attuazione della normativa comunitaria nel settore dell'ambente (ad es. piani e programmi connessi alla gestione dei rifiuti o alla protezione delle acque).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2. Caratteristiche degli impatti e delle aree che possono essere interessate, tenendo conto in particolare, dei seguenti elementi: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• probabilità, durata, frequenza e reversibilità degli impatti;</w:t>
      </w:r>
      <w:r>
        <w:rPr>
          <w:rFonts w:ascii="Tahoma" w:hAnsi="Tahoma" w:cs="Tahoma"/>
          <w:sz w:val="20"/>
          <w:szCs w:val="20"/>
        </w:rPr>
        <w:br/>
        <w:t>• carattere cumulativo degli impatti;</w:t>
      </w:r>
      <w:r>
        <w:rPr>
          <w:rFonts w:ascii="Tahoma" w:hAnsi="Tahoma" w:cs="Tahoma"/>
          <w:sz w:val="20"/>
          <w:szCs w:val="20"/>
        </w:rPr>
        <w:br/>
        <w:t>• natura transfrontaliera degli impatti;</w:t>
      </w:r>
      <w:r>
        <w:rPr>
          <w:rFonts w:ascii="Tahoma" w:hAnsi="Tahoma" w:cs="Tahoma"/>
          <w:sz w:val="20"/>
          <w:szCs w:val="20"/>
        </w:rPr>
        <w:br/>
        <w:t>• rischi per la salute umane o per l'ambiente (ad es. in caso di incidenti);</w:t>
      </w:r>
      <w:r>
        <w:rPr>
          <w:rFonts w:ascii="Tahoma" w:hAnsi="Tahoma" w:cs="Tahoma"/>
          <w:sz w:val="20"/>
          <w:szCs w:val="20"/>
        </w:rPr>
        <w:br/>
        <w:t>• entità ed estensione nello spazio degli impatti (area geografica e popolazione potenzialmente interessate);</w:t>
      </w:r>
      <w:r>
        <w:rPr>
          <w:rFonts w:ascii="Tahoma" w:hAnsi="Tahoma" w:cs="Tahoma"/>
          <w:sz w:val="20"/>
          <w:szCs w:val="20"/>
        </w:rPr>
        <w:br/>
        <w:t>• valore e vulnerabilità dell'area che potrebbe essere interessata a causa: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- delle speciali caratteristiche naturali o del patrimonio culturale,</w:t>
      </w:r>
      <w:r>
        <w:rPr>
          <w:rFonts w:ascii="Tahoma" w:hAnsi="Tahoma" w:cs="Tahoma"/>
          <w:sz w:val="20"/>
          <w:szCs w:val="20"/>
        </w:rPr>
        <w:br/>
        <w:t>- del superamento dei livelli di qualità ambientale o dei valori limite dell'utilizzo intensivo del suolo;</w:t>
      </w:r>
    </w:p>
    <w:p w:rsidR="001213C1" w:rsidRDefault="001213C1" w:rsidP="001213C1">
      <w:pPr>
        <w:pStyle w:val="NormaleWeb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• impatti su aree o paesaggi riconosciuti come protetti a livello nazionale, comunitario o internazionale.</w:t>
      </w:r>
    </w:p>
    <w:p w:rsidR="00C743E1" w:rsidRDefault="00C743E1"/>
    <w:sectPr w:rsidR="00C743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3C1"/>
    <w:rsid w:val="001213C1"/>
    <w:rsid w:val="00C7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2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213C1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213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2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213C1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213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8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7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osettiegatti.eu/info/norme/statali/2006_0152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Antonini Guendalina</dc:creator>
  <cp:lastModifiedBy>Antonini Guendalina</cp:lastModifiedBy>
  <cp:revision>1</cp:revision>
  <dcterms:created xsi:type="dcterms:W3CDTF">2016-02-15T12:24:00Z</dcterms:created>
  <dcterms:modified xsi:type="dcterms:W3CDTF">2016-02-15T12:26:00Z</dcterms:modified>
</cp:coreProperties>
</file>